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18"/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118"/>
        <w:gridCol w:w="3971"/>
      </w:tblGrid>
      <w:tr w:rsidR="001E2487" w:rsidRPr="001E2487" w:rsidTr="001E2487"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E2487">
              <w:rPr>
                <w:rFonts w:ascii="Cambria" w:hAnsi="Cambria" w:cs="Calibri Light"/>
                <w:b/>
                <w:bCs/>
                <w:sz w:val="20"/>
                <w:szCs w:val="20"/>
              </w:rPr>
              <w:t>Critères d’identification d’une information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jc w:val="center"/>
              <w:rPr>
                <w:rFonts w:ascii="Cambria" w:hAnsi="Cambria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b/>
                <w:bCs/>
                <w:sz w:val="20"/>
                <w:szCs w:val="20"/>
              </w:rPr>
              <w:t>Critères d’une information valide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jc w:val="center"/>
              <w:rPr>
                <w:rFonts w:ascii="Cambria" w:hAnsi="Cambria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b/>
                <w:bCs/>
                <w:sz w:val="20"/>
                <w:szCs w:val="20"/>
              </w:rPr>
              <w:t>Critères d’une information peu valide</w:t>
            </w:r>
          </w:p>
        </w:tc>
      </w:tr>
      <w:tr w:rsidR="001E2487" w:rsidRPr="001E2487" w:rsidTr="001E2487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Émetteur (identité : auteur ou organisme)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Notoriété de(s) émetteur(s) dans le domaine concerné (formation, qualification fonctions professionnelles)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L’émetteur est une personne qui fait autorité, spécialiste du domaine traité, il a une expertise reconnue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L’émetteur parle au nom de l’organisme qui fait autorité pour lequel il travaille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On repère clairement l’intention de l’émetteur : diffuser la loi, apporter du savoir, convaincre,  vendre, représenter, acquérir de la notoriété, distraire, cultiver...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Un émetteur dont on ignore les compétences ou la fonction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L’émetteur parle en son nom propre, pas au nom de l’organisme pour lequel il travaille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L’intention est peu claire</w:t>
            </w:r>
          </w:p>
        </w:tc>
      </w:tr>
      <w:tr w:rsidR="001E2487" w:rsidRPr="001E2487" w:rsidTr="001E2487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Genre de l’information (de renseignement, médiatique, spécialisée ou culturelle)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kern w:val="0"/>
                <w:sz w:val="20"/>
                <w:szCs w:val="20"/>
              </w:rPr>
              <w:t>Il s’agit d’identifier l’information en tant que contenu puis de repérer son genre (croisement de sa durée et de sa fonction)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L’information est durable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L’information est utile explicitement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L’information est périssable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L’information est d’utilité diffuse</w:t>
            </w:r>
          </w:p>
        </w:tc>
      </w:tr>
      <w:tr w:rsidR="001E2487" w:rsidRPr="001E2487" w:rsidTr="001E2487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Contexte de production de l’information  (institution, association, entreprise, organisme professionnel, organisme scientifique, particulier)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Cadre dans lequel l’information est produite : le contexte de production de l’information est spécialisé dans le domaine traité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Le contexte de production n’est pas spécialisé dans le domaine traité</w:t>
            </w:r>
          </w:p>
        </w:tc>
      </w:tr>
      <w:tr w:rsidR="001E2487" w:rsidRPr="001E2487" w:rsidTr="001E2487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Date mentionnée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Date non mentionnée</w:t>
            </w:r>
          </w:p>
        </w:tc>
      </w:tr>
      <w:tr w:rsidR="001E2487" w:rsidRPr="001E2487" w:rsidTr="001E2487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Document support de l’information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Des éléments relatifs au contexte de production de l’information figurent sur le document support (nom du document support, repérage temporel)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Pas d’éléments repérables dans le document support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Éléments partiels</w:t>
            </w:r>
          </w:p>
        </w:tc>
      </w:tr>
      <w:tr w:rsidR="001E2487" w:rsidRPr="001E2487" w:rsidTr="001E2487"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</w:p>
          <w:p w:rsidR="001E2487" w:rsidRPr="001E2487" w:rsidRDefault="001E2487" w:rsidP="001E2487">
            <w:pPr>
              <w:jc w:val="right"/>
              <w:rPr>
                <w:rFonts w:ascii="Cambria" w:hAnsi="Cambria"/>
                <w:sz w:val="20"/>
                <w:szCs w:val="20"/>
                <w:lang w:eastAsia="zh-CN" w:bidi="hi-IN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Contexte d’édition de l’information :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sz w:val="20"/>
                <w:szCs w:val="20"/>
              </w:rPr>
              <w:t>organisation et traitement de l’information, règles et normes d’écriture, présence de références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Des références sont citées par l’émetteur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L'émetteur fait référence à des théories, des personnes ou des organismes spécialisés dans le domaine traité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Les illustrations sont significatives et les crédits photographiques sont indiqués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Dans le cadre d’un site internet, les mentions légales sont présentes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Les références utilisées par l'émetteur ne sont pas citées.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L'émetteur ne fait aucune référence ou fait des références à des informations éloignées du domaine traité.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Dans le cas d'une information controversée, l'émetteur ne présente que son point de vue sans signaler la controverse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Les illustrations ne sont pas significatives, il n’y a pas de crédits photographiques.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 w:cs="Calibri Light"/>
                <w:color w:val="000000"/>
                <w:sz w:val="20"/>
                <w:szCs w:val="20"/>
              </w:rPr>
            </w:pPr>
            <w:r w:rsidRPr="001E2487">
              <w:rPr>
                <w:rFonts w:ascii="Cambria" w:hAnsi="Cambria" w:cs="Calibri Light"/>
                <w:color w:val="000000"/>
                <w:sz w:val="20"/>
                <w:szCs w:val="20"/>
              </w:rPr>
              <w:t>Dans le cadre d’un site internet, les mentions légales ne sont pas présentes</w:t>
            </w:r>
          </w:p>
          <w:p w:rsidR="001E2487" w:rsidRPr="001E2487" w:rsidRDefault="001E2487" w:rsidP="001E2487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C2062" w:rsidRDefault="005C2062"/>
    <w:p w:rsidR="005C2062" w:rsidRDefault="005C2062"/>
    <w:sectPr w:rsidR="005C2062" w:rsidSect="001E2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32" w:rsidRDefault="00ED2B32" w:rsidP="005C2062">
      <w:pPr>
        <w:spacing w:after="0" w:line="240" w:lineRule="auto"/>
      </w:pPr>
      <w:r>
        <w:separator/>
      </w:r>
    </w:p>
  </w:endnote>
  <w:endnote w:type="continuationSeparator" w:id="0">
    <w:p w:rsidR="00ED2B32" w:rsidRDefault="00ED2B32" w:rsidP="005C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D2" w:rsidRDefault="004875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62" w:rsidRDefault="005C2062" w:rsidP="005C2062">
    <w:pPr>
      <w:pStyle w:val="Pieddepage"/>
    </w:pPr>
    <w:proofErr w:type="spellStart"/>
    <w:r>
      <w:t>GAP&amp;Doc</w:t>
    </w:r>
    <w:proofErr w:type="spellEnd"/>
    <w:r>
      <w:t xml:space="preserve"> </w:t>
    </w:r>
    <w:r w:rsidR="001E2487">
      <w:t xml:space="preserve">Décembre </w:t>
    </w:r>
    <w:r>
      <w:t>2020</w:t>
    </w:r>
  </w:p>
  <w:p w:rsidR="005C2062" w:rsidRDefault="005C2062">
    <w:pPr>
      <w:pStyle w:val="Pieddepage"/>
    </w:pPr>
  </w:p>
  <w:p w:rsidR="005C2062" w:rsidRDefault="005C206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D2" w:rsidRDefault="004875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32" w:rsidRDefault="00ED2B32" w:rsidP="005C2062">
      <w:pPr>
        <w:spacing w:after="0" w:line="240" w:lineRule="auto"/>
      </w:pPr>
      <w:r>
        <w:separator/>
      </w:r>
    </w:p>
  </w:footnote>
  <w:footnote w:type="continuationSeparator" w:id="0">
    <w:p w:rsidR="00ED2B32" w:rsidRDefault="00ED2B32" w:rsidP="005C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D2" w:rsidRDefault="004875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87" w:rsidRPr="004875D2" w:rsidRDefault="001E2487" w:rsidP="001E2487">
    <w:pPr>
      <w:jc w:val="both"/>
      <w:rPr>
        <w:rFonts w:ascii="Cambria" w:hAnsi="Cambria"/>
        <w:sz w:val="28"/>
        <w:szCs w:val="28"/>
      </w:rPr>
    </w:pPr>
    <w:r w:rsidRPr="004875D2">
      <w:rPr>
        <w:rFonts w:ascii="Cambria" w:hAnsi="Cambria"/>
        <w:sz w:val="28"/>
        <w:szCs w:val="28"/>
      </w:rPr>
      <w:t>Séance BTSA Fiche étudiant : tableau des critères d’identification d’une information</w:t>
    </w:r>
  </w:p>
  <w:p w:rsidR="001E2487" w:rsidRDefault="001E2487">
    <w:pPr>
      <w:pStyle w:val="En-tte"/>
    </w:pPr>
  </w:p>
  <w:p w:rsidR="001E2487" w:rsidRDefault="001E248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5D2" w:rsidRDefault="004875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62"/>
    <w:rsid w:val="00103958"/>
    <w:rsid w:val="001E2487"/>
    <w:rsid w:val="003012FD"/>
    <w:rsid w:val="00323AC4"/>
    <w:rsid w:val="004875D2"/>
    <w:rsid w:val="005C2062"/>
    <w:rsid w:val="006556E1"/>
    <w:rsid w:val="00ED2B32"/>
    <w:rsid w:val="00F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7EEB-4810-4BAB-B7B6-CDD8A1D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C206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5C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062"/>
  </w:style>
  <w:style w:type="paragraph" w:styleId="Pieddepage">
    <w:name w:val="footer"/>
    <w:basedOn w:val="Normal"/>
    <w:link w:val="PieddepageCar"/>
    <w:uiPriority w:val="99"/>
    <w:unhideWhenUsed/>
    <w:rsid w:val="005C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SOGNOS MARCISET</dc:creator>
  <cp:keywords/>
  <dc:description/>
  <cp:lastModifiedBy>Sylvie SOGNOS MARCISET</cp:lastModifiedBy>
  <cp:revision>2</cp:revision>
  <dcterms:created xsi:type="dcterms:W3CDTF">2020-11-30T12:36:00Z</dcterms:created>
  <dcterms:modified xsi:type="dcterms:W3CDTF">2020-11-30T12:36:00Z</dcterms:modified>
</cp:coreProperties>
</file>